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4"/>
      </w:tblGrid>
      <w:tr w:rsidR="00B6220A" w:rsidRPr="00B6220A" w:rsidTr="00B62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220A" w:rsidRPr="00B6220A" w:rsidRDefault="00B6220A" w:rsidP="00217FB7">
            <w:pPr>
              <w:spacing w:before="75" w:after="150" w:line="405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  <w:t>Concepto de Mol</w:t>
            </w:r>
          </w:p>
        </w:tc>
      </w:tr>
    </w:tbl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La palabra "mol" se deriva de la palabra latina "moles" que significa "una masa". "Molécula" es el diminutivo de dicha palabra y significa "una masa pequeña". </w:t>
      </w: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Estamos acostumbrados a utilizar la notación científica cuando operamos con números muy grandes. De esta manera, por ejemplo, utilizamos 10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perscript"/>
          <w:lang w:val="en" w:eastAsia="es-MX"/>
        </w:rPr>
        <w:t xml:space="preserve">6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en vez de 1.000.000, y manejamos siempre potencias de diez. </w:t>
      </w: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El número de partículas que existen en un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mol (llamado número de Avogadro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como ahora sabemos) de cualquier sustancia, también lo expresamos lógicamente en notación científica como: 6,023 x 10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perscript"/>
          <w:lang w:val="en" w:eastAsia="es-MX"/>
        </w:rPr>
        <w:t xml:space="preserve">23 </w:t>
      </w: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Sin embargo, esta manera de expresarlo, aún siendo correcta desde el punto de vista matemático, nos impide muchas veces darnos cuenta de la inmensidad de las cantidades que manejamos y su significado; a título de ejemplo, veamos algunas casos: </w:t>
      </w: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El número de Avogadro es tan enorme que si echáramos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vaso de agua en cualquier parte de un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océano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supusiésemos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al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cabo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años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todos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ellos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ha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removido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suficientemente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cualquier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sitio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mundo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tomásemos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vaso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éste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contendría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1.000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partículas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original. </w:t>
      </w:r>
    </w:p>
    <w:p w:rsidR="00BB06AB" w:rsidRPr="00B6220A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cataratas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Niágara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vierten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algo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más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6.500 m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perscript"/>
          <w:lang w:val="en" w:eastAsia="es-MX"/>
        </w:rPr>
        <w:t xml:space="preserve">3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segundo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No obstante,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gota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hay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más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gotas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caen</w:t>
      </w:r>
      <w:proofErr w:type="spellEnd"/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400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años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cataratas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Niágara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B06AB" w:rsidRPr="00217FB7" w:rsidRDefault="00BB06AB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laboratorio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industria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no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trabaja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símbolos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trabaja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concretas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que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palpan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Para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facilitar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tareas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investigación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sobre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algún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elemento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químico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científicos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utilizan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siempre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gran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tbl>
      <w:tblPr>
        <w:tblW w:w="1000" w:type="pct"/>
        <w:jc w:val="center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</w:tblGrid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217FB7">
              <w:rPr>
                <w:rFonts w:ascii="Times New Roman" w:eastAsia="Times New Roman" w:hAnsi="Times New Roman" w:cs="Times New Roman"/>
                <w:noProof/>
                <w:color w:val="333333"/>
                <w:sz w:val="32"/>
                <w:szCs w:val="32"/>
                <w:lang w:eastAsia="es-MX"/>
              </w:rPr>
              <w:drawing>
                <wp:inline distT="0" distB="0" distL="0" distR="0" wp14:anchorId="377C67CD" wp14:editId="3AA6E483">
                  <wp:extent cx="2806700" cy="1384300"/>
                  <wp:effectExtent l="0" t="0" r="0" b="6350"/>
                  <wp:docPr id="6" name="Imagen 6" descr="mol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l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Los átomos no se pueden contar, pero igual podemos saber cuántos hay.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Como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necesitan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realmente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impresionante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para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simplificar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sus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cálculos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los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químicos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utilizan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unidad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materia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llamada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(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latín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moles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montón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nueva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definiendo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hace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para 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diferentes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no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tenga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misma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kilogramos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para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Haciendo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un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pequeño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símil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no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puede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ser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igual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100 "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tornillos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" que la masa de 100 "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destornilladores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",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aunque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ambos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casos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haya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mismo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unidades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pict/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pict/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¿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Qué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?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Un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materia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contiene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partículas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elementales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ya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sea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iones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partículas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subatómicas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etcétera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).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eso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cuando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un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químico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utiliza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término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,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debe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dejar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claro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si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tbl>
      <w:tblPr>
        <w:tblW w:w="31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</w:tblGrid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1 mol de átomos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1 mol de moléculas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1 mol de iones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lastRenderedPageBreak/>
              <w:t xml:space="preserve">1 mol de cualquier partícula elemental.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before="75" w:after="150" w:line="375" w:lineRule="atLeast"/>
        <w:jc w:val="both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nombre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propio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4"/>
      </w:tblGrid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  <w:br/>
            </w: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Este número tan impresionante: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602.000. 000.000. 000.000. 000.000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o sea: 602.000 trillones = 6,02 x 10 </w:t>
            </w: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vertAlign w:val="superscript"/>
                <w:lang w:eastAsia="es-MX"/>
              </w:rPr>
              <w:t xml:space="preserve">23 </w:t>
            </w:r>
          </w:p>
        </w:tc>
      </w:tr>
      <w:tr w:rsidR="00B6220A" w:rsidRPr="00B6220A" w:rsidTr="00B6220A">
        <w:trPr>
          <w:jc w:val="center"/>
        </w:trPr>
        <w:tc>
          <w:tcPr>
            <w:tcW w:w="4950" w:type="pct"/>
            <w:shd w:val="clear" w:color="auto" w:fill="auto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proofErr w:type="gramStart"/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>tiene</w:t>
            </w:r>
            <w:proofErr w:type="gramEnd"/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 nombre propio, se llama Número de Avogadro 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</w:p>
    <w:tbl>
      <w:tblPr>
        <w:tblW w:w="500" w:type="pct"/>
        <w:jc w:val="center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</w:tblGrid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217FB7">
              <w:rPr>
                <w:rFonts w:ascii="Times New Roman" w:eastAsia="Times New Roman" w:hAnsi="Times New Roman" w:cs="Times New Roman"/>
                <w:noProof/>
                <w:color w:val="333333"/>
                <w:sz w:val="32"/>
                <w:szCs w:val="32"/>
                <w:lang w:eastAsia="es-MX"/>
              </w:rPr>
              <mc:AlternateContent>
                <mc:Choice Requires="wps">
                  <w:drawing>
                    <wp:inline distT="0" distB="0" distL="0" distR="0" wp14:anchorId="2F99428B" wp14:editId="259A96E1">
                      <wp:extent cx="1397000" cy="2679700"/>
                      <wp:effectExtent l="0" t="0" r="0" b="0"/>
                      <wp:docPr id="5" name="Rectángulo 5" descr="mol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0" cy="267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5" o:spid="_x0000_s1026" alt="mol004" style="width:110pt;height:2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Moles de algunos elementos.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before="75" w:after="150" w:line="375" w:lineRule="atLeast"/>
        <w:jc w:val="both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problema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para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moles reside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propio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concepto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no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puede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tomar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sobre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base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contar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partículas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ya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sean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iones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debido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lo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grande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Avogadro y al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hecho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imposible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tomar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unidades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laboratorio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para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realizar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cálculos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necesita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encontrar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relación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entre el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otra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magnitud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más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fácil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la 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masa .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t xml:space="preserve">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acuerdo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el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Sistema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Internacional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Medidas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define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contiene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tantas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entidades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iones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existentes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0,012 kg de carbono-12 puro. </w:t>
      </w:r>
    </w:p>
    <w:tbl>
      <w:tblPr>
        <w:tblW w:w="3500" w:type="pct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8"/>
      </w:tblGrid>
      <w:tr w:rsidR="00B6220A" w:rsidRPr="00B6220A" w:rsidTr="00B6220A">
        <w:tc>
          <w:tcPr>
            <w:tcW w:w="5000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555555"/>
                <w:sz w:val="32"/>
                <w:szCs w:val="32"/>
                <w:lang w:eastAsia="es-MX"/>
              </w:rPr>
              <w:t xml:space="preserve">La cantidad de átomos que hay en 1 mol es tan grande que puede medirse su masa en una balanza.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333333"/>
          <w:sz w:val="32"/>
          <w:szCs w:val="32"/>
          <w:lang w:val="en" w:eastAsia="es-MX"/>
        </w:rPr>
        <w:pict/>
      </w:r>
      <w:r w:rsidRPr="00B6220A">
        <w:rPr>
          <w:rFonts w:ascii="Times New Roman" w:eastAsia="Times New Roman" w:hAnsi="Times New Roman" w:cs="Times New Roman"/>
          <w:color w:val="333333"/>
          <w:sz w:val="32"/>
          <w:szCs w:val="32"/>
          <w:lang w:val="en" w:eastAsia="es-MX"/>
        </w:rPr>
        <w:pict/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No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podemos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cada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individualmente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podemos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grupo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representativo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compararla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masa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igual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un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distinto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Entonces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Cu 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Cu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H 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H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Fe 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Fe </w:t>
      </w:r>
    </w:p>
    <w:tbl>
      <w:tblPr>
        <w:tblW w:w="1000" w:type="pct"/>
        <w:jc w:val="center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</w:tblGrid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217FB7">
              <w:rPr>
                <w:rFonts w:ascii="Times New Roman" w:eastAsia="Times New Roman" w:hAnsi="Times New Roman" w:cs="Times New Roman"/>
                <w:noProof/>
                <w:color w:val="333333"/>
                <w:sz w:val="32"/>
                <w:szCs w:val="32"/>
                <w:lang w:eastAsia="es-MX"/>
              </w:rPr>
              <mc:AlternateContent>
                <mc:Choice Requires="wps">
                  <w:drawing>
                    <wp:inline distT="0" distB="0" distL="0" distR="0" wp14:anchorId="369AFB0C" wp14:editId="729DD5DF">
                      <wp:extent cx="2362200" cy="2362200"/>
                      <wp:effectExtent l="0" t="0" r="0" b="0"/>
                      <wp:docPr id="4" name="Rectángulo 4" descr="Mol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0" cy="2362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ángulo 4" o:spid="_x0000_s1026" alt="Mol006" style="width:186pt;height:1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Sabemos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Cu = 63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,54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lo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Cu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63,54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veces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mayor que la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Unidad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masa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atómica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uma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)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t xml:space="preserve">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Cu = 63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,54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Cu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63,54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Respecto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al Fe,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sabemos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Fe = 55,847,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Fe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55,847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veces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mayor que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uma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Fe = 55,847 g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Fe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55,847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Como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anteriores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cobre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(Cu) y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fierro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(Fe)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igual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Avogadro)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tienen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distinta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masa.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No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podemos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cada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individualmente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podemos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medir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de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grupo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representativo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compararla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masa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igual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distinta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Entonces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NH3=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NH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3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H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O=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H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O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6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,02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10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perscript"/>
          <w:lang w:val="en" w:eastAsia="es-MX"/>
        </w:rPr>
        <w:t xml:space="preserve">23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Al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3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= 1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Al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vertAlign w:val="subscript"/>
          <w:lang w:val="en" w:eastAsia="es-MX"/>
        </w:rPr>
        <w:t xml:space="preserve">3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La masa molecular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H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= 18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molecular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relativa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H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18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veces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mayor que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uma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H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= 18 g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H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18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La masa molecular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Al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3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= 102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molecular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relativa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Al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3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102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veces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mayor que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uma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Al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3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= 102 g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significa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la masa de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Al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2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vertAlign w:val="subscript"/>
          <w:lang w:val="en" w:eastAsia="es-MX"/>
        </w:rPr>
        <w:t xml:space="preserve">3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102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before="75" w:after="150" w:line="375" w:lineRule="atLeast"/>
        <w:jc w:val="both"/>
        <w:outlineLvl w:val="3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bookmarkStart w:id="0" w:name="_GoBack"/>
      <w:bookmarkEnd w:id="0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pict/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pict/>
      </w:r>
      <w:bookmarkStart w:id="1" w:name="Vam1"/>
      <w:bookmarkEnd w:id="1"/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molar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Vam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refiere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ocupado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Dicho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corresponde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centímetros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cúbicos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ocupados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</w:t>
      </w:r>
    </w:p>
    <w:tbl>
      <w:tblPr>
        <w:tblW w:w="4450" w:type="pct"/>
        <w:jc w:val="center"/>
        <w:tblBorders>
          <w:top w:val="outset" w:sz="6" w:space="0" w:color="FF9900"/>
          <w:left w:val="outset" w:sz="6" w:space="0" w:color="FF9900"/>
          <w:bottom w:val="outset" w:sz="6" w:space="0" w:color="FF9900"/>
          <w:right w:val="outset" w:sz="6" w:space="0" w:color="FF9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B6220A" w:rsidRPr="00B6220A" w:rsidTr="00B6220A">
        <w:trPr>
          <w:jc w:val="center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before="75" w:after="150" w:line="375" w:lineRule="atLeast"/>
              <w:jc w:val="both"/>
              <w:outlineLvl w:val="3"/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555555"/>
                <w:sz w:val="32"/>
                <w:szCs w:val="32"/>
                <w:lang w:eastAsia="es-MX"/>
              </w:rPr>
              <w:t xml:space="preserve">1 mol de átomos en estado gaseoso ocupa un volumen (en condiciones normales) de 22,4 litros.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condiciones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normales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son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presión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atm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atmósfera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temperatura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0º C. Si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condiciones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cambian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cambiará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Ahora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bien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, para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conocer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cuántos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moles hay de un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molécula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determinada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cantidad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materia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(masa,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)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necesario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saber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cuántos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hay de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dicha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materia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 y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conocer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su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peso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o molecular.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Usando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siguiente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igualdad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tbl>
      <w:tblPr>
        <w:tblW w:w="2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3060"/>
      </w:tblGrid>
      <w:tr w:rsidR="00B6220A" w:rsidRPr="00B6220A" w:rsidTr="00B6220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  <w:t xml:space="preserve">mol =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 xml:space="preserve">Gramos del átomo o molécula </w:t>
            </w:r>
          </w:p>
        </w:tc>
      </w:tr>
      <w:tr w:rsidR="00B6220A" w:rsidRPr="00B6220A" w:rsidTr="00B6220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Peso atómico o Peso Molecular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que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lee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igual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átomo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dividido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peso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o peso molecular.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br/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23 gr. de Na y el peso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Na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23 gr. </w:t>
      </w:r>
    </w:p>
    <w:tbl>
      <w:tblPr>
        <w:tblW w:w="21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3094"/>
      </w:tblGrid>
      <w:tr w:rsidR="00B6220A" w:rsidRPr="00B6220A" w:rsidTr="00B6220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  <w:t xml:space="preserve">mol =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 xml:space="preserve">23 Gramos del átomo o molécula </w:t>
            </w:r>
            <w:proofErr w:type="spellStart"/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>Na</w:t>
            </w:r>
            <w:proofErr w:type="spellEnd"/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 xml:space="preserve"> </w:t>
            </w:r>
          </w:p>
        </w:tc>
      </w:tr>
      <w:tr w:rsidR="00B6220A" w:rsidRPr="00B6220A" w:rsidTr="00B6220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23 Peso atómico o Peso Molecular </w:t>
            </w:r>
            <w:proofErr w:type="spellStart"/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>Na</w:t>
            </w:r>
            <w:proofErr w:type="spellEnd"/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Entonces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calcula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dividiendo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expresada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gr/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 de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elemento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densidad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(peso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).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lo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tanto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las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unidades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son cc/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/masa).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2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,21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moles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sabemos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peso molecular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40 gr.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¿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Cuántos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grs.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sustancia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?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De la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igualdad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sabemos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: </w:t>
      </w:r>
    </w:p>
    <w:tbl>
      <w:tblPr>
        <w:tblW w:w="2757" w:type="pct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3058"/>
      </w:tblGrid>
      <w:tr w:rsidR="00B6220A" w:rsidRPr="00B6220A" w:rsidTr="00BB06AB">
        <w:tc>
          <w:tcPr>
            <w:tcW w:w="1862" w:type="pct"/>
            <w:vMerge w:val="restart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  <w:t xml:space="preserve">2,21 moles =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 xml:space="preserve">X Gramos del átomo o molécula </w:t>
            </w:r>
          </w:p>
        </w:tc>
      </w:tr>
      <w:tr w:rsidR="00B6220A" w:rsidRPr="00B6220A" w:rsidTr="00BB06AB">
        <w:tc>
          <w:tcPr>
            <w:tcW w:w="1862" w:type="pct"/>
            <w:vMerge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40 Peso atómico o Peso Molecular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Despejando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X (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los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gramos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) </w:t>
      </w:r>
      <w:proofErr w:type="spell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obtenemos</w:t>
      </w:r>
      <w:proofErr w:type="spell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2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>,21</w:t>
      </w:r>
      <w:proofErr w:type="gramEnd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 moles x 40 gr. = 88,4 gr.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pict/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pict/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br/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100 gr.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sabemos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el peso molecular (PM)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del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18 gr. ¿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Cuántos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moles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agua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tenemos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? </w:t>
      </w:r>
    </w:p>
    <w:tbl>
      <w:tblPr>
        <w:tblW w:w="26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932"/>
      </w:tblGrid>
      <w:tr w:rsidR="00B6220A" w:rsidRPr="00B6220A" w:rsidTr="00B6220A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  <w:t xml:space="preserve">mol =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u w:val="single"/>
                <w:lang w:eastAsia="es-MX"/>
              </w:rPr>
              <w:t xml:space="preserve">100 Gramos del átomo o molécula agua </w:t>
            </w:r>
          </w:p>
        </w:tc>
      </w:tr>
      <w:tr w:rsidR="00B6220A" w:rsidRPr="00B6220A" w:rsidTr="00B6220A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6220A" w:rsidRPr="00B6220A" w:rsidRDefault="00B6220A" w:rsidP="00217F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es-MX"/>
              </w:rPr>
            </w:pPr>
            <w:r w:rsidRPr="00B6220A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s-MX"/>
              </w:rPr>
              <w:t xml:space="preserve">18 Peso atómico o Peso Molecular agua </w:t>
            </w:r>
          </w:p>
        </w:tc>
      </w:tr>
    </w:tbl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Despejamos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ecuación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100/18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da 5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,55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cc/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(moles)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Otros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: </w:t>
      </w:r>
    </w:p>
    <w:p w:rsidR="00B6220A" w:rsidRPr="00B6220A" w:rsidRDefault="00B6220A" w:rsidP="00217F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Calcule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densidad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0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,36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gr/cc y la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50,31 gr/mol.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217FB7"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es-MX"/>
        </w:rPr>
        <w:drawing>
          <wp:inline distT="0" distB="0" distL="0" distR="0" wp14:anchorId="2C22B609" wp14:editId="4AAE5202">
            <wp:extent cx="3060700" cy="419100"/>
            <wp:effectExtent l="0" t="0" r="6350" b="0"/>
            <wp:docPr id="3" name="Imagen 3" descr="mol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l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0A" w:rsidRPr="00B6220A" w:rsidRDefault="00B6220A" w:rsidP="00217F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Determine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volumen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molar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si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la masa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atómica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7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,26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gr/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densidad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10,3 gr/cc.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217FB7">
        <w:rPr>
          <w:rFonts w:ascii="Times New Roman" w:eastAsia="Times New Roman" w:hAnsi="Times New Roman" w:cs="Times New Roman"/>
          <w:noProof/>
          <w:color w:val="555555"/>
          <w:sz w:val="32"/>
          <w:szCs w:val="32"/>
          <w:lang w:eastAsia="es-MX"/>
        </w:rPr>
        <w:drawing>
          <wp:inline distT="0" distB="0" distL="0" distR="0" wp14:anchorId="1C8CEF4B" wp14:editId="65C4DE8B">
            <wp:extent cx="2921000" cy="419100"/>
            <wp:effectExtent l="0" t="0" r="0" b="0"/>
            <wp:docPr id="2" name="Imagen 2" descr="mol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ol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lastRenderedPageBreak/>
        <w:t>También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se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podría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considerar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ejemplo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este</w:t>
      </w:r>
      <w:proofErr w:type="spellEnd"/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enorme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que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aire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ahora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mismo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respirando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contiene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12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las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espiró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Julio Cesar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cuando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al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morir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exclamó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: "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Bruto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tú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también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hijo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mío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".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Toda la Tierra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dividida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pequeñas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bolas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15 cm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diámetro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daría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número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gramStart"/>
      <w:r w:rsidRPr="00B6220A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val="en" w:eastAsia="es-MX"/>
        </w:rPr>
        <w:t xml:space="preserve">Avogadro </w:t>
      </w:r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B6220A" w:rsidRPr="00B6220A" w:rsidRDefault="00B6220A" w:rsidP="00217F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</w:pP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Supongamos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lámpara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eléctrica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,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poco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más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200 cc,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totalmente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vacía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y que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tiene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orificio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través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cual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penetran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ella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1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millón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moléculas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aire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por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segundo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. </w:t>
      </w:r>
      <w:proofErr w:type="gram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Al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cabo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unos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200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millones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de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años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estaría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a la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presión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  <w:proofErr w:type="spellStart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atmosférica</w:t>
      </w:r>
      <w:proofErr w:type="spell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>.</w:t>
      </w:r>
      <w:proofErr w:type="gramEnd"/>
      <w:r w:rsidRPr="00B6220A">
        <w:rPr>
          <w:rFonts w:ascii="Times New Roman" w:eastAsia="Times New Roman" w:hAnsi="Times New Roman" w:cs="Times New Roman"/>
          <w:color w:val="555555"/>
          <w:sz w:val="32"/>
          <w:szCs w:val="32"/>
          <w:lang w:val="en" w:eastAsia="es-MX"/>
        </w:rPr>
        <w:t xml:space="preserve"> </w:t>
      </w:r>
    </w:p>
    <w:p w:rsidR="00FA6CA7" w:rsidRPr="00217FB7" w:rsidRDefault="00FA6CA7" w:rsidP="00217FB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A6CA7" w:rsidRPr="00217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1A1"/>
    <w:multiLevelType w:val="multilevel"/>
    <w:tmpl w:val="75D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A0299"/>
    <w:multiLevelType w:val="multilevel"/>
    <w:tmpl w:val="8BD6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0A"/>
    <w:rsid w:val="00217FB7"/>
    <w:rsid w:val="00565353"/>
    <w:rsid w:val="00B6220A"/>
    <w:rsid w:val="00BB06AB"/>
    <w:rsid w:val="00FA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220A"/>
    <w:pPr>
      <w:spacing w:before="75" w:after="150" w:line="405" w:lineRule="atLeast"/>
      <w:outlineLvl w:val="2"/>
    </w:pPr>
    <w:rPr>
      <w:rFonts w:ascii="Open Sans" w:eastAsia="Times New Roman" w:hAnsi="Open Sans" w:cs="Times New Roman"/>
      <w:color w:val="555555"/>
      <w:sz w:val="30"/>
      <w:szCs w:val="30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6220A"/>
    <w:pPr>
      <w:spacing w:before="75" w:after="150" w:line="375" w:lineRule="atLeast"/>
      <w:outlineLvl w:val="3"/>
    </w:pPr>
    <w:rPr>
      <w:rFonts w:ascii="Open Sans" w:eastAsia="Times New Roman" w:hAnsi="Open Sans" w:cs="Times New Roman"/>
      <w:color w:val="555555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220A"/>
    <w:rPr>
      <w:rFonts w:ascii="Open Sans" w:eastAsia="Times New Roman" w:hAnsi="Open Sans" w:cs="Times New Roman"/>
      <w:color w:val="555555"/>
      <w:sz w:val="30"/>
      <w:szCs w:val="30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6220A"/>
    <w:rPr>
      <w:rFonts w:ascii="Open Sans" w:eastAsia="Times New Roman" w:hAnsi="Open Sans" w:cs="Times New Roman"/>
      <w:color w:val="555555"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6220A"/>
    <w:rPr>
      <w:strike w:val="0"/>
      <w:dstrike w:val="0"/>
      <w:color w:val="A10F2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6220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6220A"/>
    <w:pPr>
      <w:spacing w:before="75" w:after="150" w:line="405" w:lineRule="atLeast"/>
      <w:outlineLvl w:val="2"/>
    </w:pPr>
    <w:rPr>
      <w:rFonts w:ascii="Open Sans" w:eastAsia="Times New Roman" w:hAnsi="Open Sans" w:cs="Times New Roman"/>
      <w:color w:val="555555"/>
      <w:sz w:val="30"/>
      <w:szCs w:val="30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6220A"/>
    <w:pPr>
      <w:spacing w:before="75" w:after="150" w:line="375" w:lineRule="atLeast"/>
      <w:outlineLvl w:val="3"/>
    </w:pPr>
    <w:rPr>
      <w:rFonts w:ascii="Open Sans" w:eastAsia="Times New Roman" w:hAnsi="Open Sans" w:cs="Times New Roman"/>
      <w:color w:val="555555"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6220A"/>
    <w:rPr>
      <w:rFonts w:ascii="Open Sans" w:eastAsia="Times New Roman" w:hAnsi="Open Sans" w:cs="Times New Roman"/>
      <w:color w:val="555555"/>
      <w:sz w:val="30"/>
      <w:szCs w:val="30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6220A"/>
    <w:rPr>
      <w:rFonts w:ascii="Open Sans" w:eastAsia="Times New Roman" w:hAnsi="Open Sans" w:cs="Times New Roman"/>
      <w:color w:val="555555"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6220A"/>
    <w:rPr>
      <w:strike w:val="0"/>
      <w:dstrike w:val="0"/>
      <w:color w:val="A10F2B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6220A"/>
    <w:pPr>
      <w:spacing w:after="15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2017-02-18T00:23:00Z</dcterms:created>
  <dcterms:modified xsi:type="dcterms:W3CDTF">2017-02-18T00:32:00Z</dcterms:modified>
</cp:coreProperties>
</file>